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Look w:val="0000"/>
      </w:tblPr>
      <w:tblGrid>
        <w:gridCol w:w="10723"/>
      </w:tblGrid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t>РОССИЙСКАЯ ФЕДЕРАЦИЯ</w:t>
            </w:r>
          </w:p>
        </w:tc>
      </w:tr>
      <w:tr w:rsidR="005D3C18" w:rsidRPr="005D3C18" w:rsidTr="001C2BBC">
        <w:trPr>
          <w:trHeight w:val="265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rPr>
                <w:spacing w:val="-3"/>
              </w:rPr>
              <w:t>ИРКУТСКАЯ ОБЛАСТЬ</w:t>
            </w: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  <w:r w:rsidRPr="005D3C18">
              <w:rPr>
                <w:spacing w:val="-3"/>
              </w:rPr>
              <w:t>ЧУНСКИЙ РАЙОН</w:t>
            </w:r>
          </w:p>
        </w:tc>
      </w:tr>
      <w:tr w:rsidR="005D3C18" w:rsidRPr="005D3C18" w:rsidTr="001C2BBC">
        <w:trPr>
          <w:trHeight w:val="265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spacing w:val="-3"/>
              </w:rPr>
            </w:pP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u w:val="single"/>
              </w:rPr>
            </w:pPr>
            <w:r w:rsidRPr="005D3C18">
              <w:rPr>
                <w:u w:val="single"/>
              </w:rPr>
              <w:t>ЧЕРВЯНСКОЕ МУНИЦИПАЛЬНОЕ ОБРАЗОВАНИЕ</w:t>
            </w:r>
          </w:p>
        </w:tc>
      </w:tr>
      <w:tr w:rsidR="005D3C18" w:rsidRPr="005D3C18" w:rsidTr="001C2BBC">
        <w:trPr>
          <w:trHeight w:val="519"/>
        </w:trPr>
        <w:tc>
          <w:tcPr>
            <w:tcW w:w="10723" w:type="dxa"/>
            <w:shd w:val="clear" w:color="auto" w:fill="auto"/>
          </w:tcPr>
          <w:p w:rsidR="005D3C18" w:rsidRPr="005D3C18" w:rsidRDefault="005D3C18" w:rsidP="005D3C18">
            <w:pPr>
              <w:pStyle w:val="a4"/>
              <w:jc w:val="center"/>
              <w:rPr>
                <w:highlight w:val="yellow"/>
                <w:u w:val="single"/>
              </w:rPr>
            </w:pPr>
          </w:p>
        </w:tc>
      </w:tr>
      <w:tr w:rsidR="005D3C18" w:rsidRPr="005D3C18" w:rsidTr="001C2BBC">
        <w:trPr>
          <w:trHeight w:val="253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  <w:rPr>
                <w:b/>
                <w:bCs/>
                <w:spacing w:val="2"/>
              </w:rPr>
            </w:pPr>
            <w:r w:rsidRPr="005E75FB">
              <w:rPr>
                <w:spacing w:val="2"/>
              </w:rPr>
              <w:t>Дума Червянского муниципального образования</w:t>
            </w:r>
            <w:proofErr w:type="gramStart"/>
            <w:r w:rsidRPr="005E75FB">
              <w:rPr>
                <w:spacing w:val="2"/>
              </w:rPr>
              <w:t xml:space="preserve"> </w:t>
            </w:r>
            <w:r w:rsidRPr="005E75FB">
              <w:rPr>
                <w:spacing w:val="2"/>
              </w:rPr>
              <w:br/>
              <w:t xml:space="preserve"> Т</w:t>
            </w:r>
            <w:proofErr w:type="gramEnd"/>
            <w:r w:rsidRPr="005E75FB">
              <w:rPr>
                <w:spacing w:val="2"/>
              </w:rPr>
              <w:t xml:space="preserve">ретьего </w:t>
            </w:r>
            <w:r w:rsidRPr="005E75FB">
              <w:rPr>
                <w:bCs/>
                <w:spacing w:val="2"/>
              </w:rPr>
              <w:t>созыва</w:t>
            </w:r>
          </w:p>
        </w:tc>
      </w:tr>
      <w:tr w:rsidR="005D3C18" w:rsidRPr="005D3C18" w:rsidTr="001C2BBC">
        <w:trPr>
          <w:trHeight w:val="338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</w:pPr>
            <w:r w:rsidRPr="005E75FB">
              <w:rPr>
                <w:u w:val="single"/>
              </w:rPr>
              <w:t>Тридцать девятая сессия</w:t>
            </w:r>
          </w:p>
        </w:tc>
      </w:tr>
      <w:tr w:rsidR="005D3C18" w:rsidRPr="005D3C18" w:rsidTr="001C2BBC">
        <w:trPr>
          <w:trHeight w:val="218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</w:pPr>
          </w:p>
          <w:p w:rsidR="005D3C18" w:rsidRPr="005E75FB" w:rsidRDefault="005D3C18" w:rsidP="005D3C18">
            <w:pPr>
              <w:pStyle w:val="a4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5E75FB">
              <w:rPr>
                <w:b/>
                <w:u w:val="single"/>
              </w:rPr>
              <w:t>РЕШЕНИЕ</w:t>
            </w:r>
          </w:p>
        </w:tc>
      </w:tr>
      <w:tr w:rsidR="005D3C18" w:rsidRPr="005D3C18" w:rsidTr="001C2BBC">
        <w:trPr>
          <w:trHeight w:val="193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  <w:tr w:rsidR="005D3C18" w:rsidRPr="005D3C18" w:rsidTr="001C2BBC">
        <w:trPr>
          <w:trHeight w:val="218"/>
        </w:trPr>
        <w:tc>
          <w:tcPr>
            <w:tcW w:w="10723" w:type="dxa"/>
            <w:shd w:val="clear" w:color="auto" w:fill="auto"/>
          </w:tcPr>
          <w:p w:rsidR="005D3C18" w:rsidRPr="005E75FB" w:rsidRDefault="005D3C18" w:rsidP="005D3C18">
            <w:pPr>
              <w:pStyle w:val="a4"/>
              <w:rPr>
                <w:color w:val="000000"/>
                <w:spacing w:val="3"/>
              </w:rPr>
            </w:pPr>
            <w:r w:rsidRPr="005E75FB">
              <w:t>25.04</w:t>
            </w:r>
            <w:r w:rsidRPr="005E75FB">
              <w:rPr>
                <w:color w:val="000000"/>
                <w:spacing w:val="3"/>
              </w:rPr>
              <w:t>.2016 г.                                                 с. Червянка</w:t>
            </w:r>
            <w:r w:rsidRPr="005E75FB">
              <w:rPr>
                <w:color w:val="000000"/>
                <w:spacing w:val="3"/>
              </w:rPr>
              <w:tab/>
              <w:t xml:space="preserve">                                                                 № 14</w:t>
            </w:r>
            <w:r w:rsidR="005E75FB" w:rsidRPr="005E75FB">
              <w:rPr>
                <w:color w:val="000000"/>
                <w:spacing w:val="3"/>
              </w:rPr>
              <w:t>9</w:t>
            </w:r>
          </w:p>
        </w:tc>
      </w:tr>
    </w:tbl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rPr>
          <w:bCs/>
        </w:rPr>
      </w:pPr>
      <w:r w:rsidRPr="005D3C18">
        <w:rPr>
          <w:bCs/>
        </w:rPr>
        <w:t>Об утверждении положения</w:t>
      </w:r>
    </w:p>
    <w:p w:rsidR="005D3C18" w:rsidRDefault="005D3C18" w:rsidP="005D3C18">
      <w:pPr>
        <w:pStyle w:val="a4"/>
        <w:rPr>
          <w:bCs/>
        </w:rPr>
      </w:pPr>
      <w:r>
        <w:rPr>
          <w:bCs/>
        </w:rPr>
        <w:t xml:space="preserve">об увековечении памяти выдающихся личностей </w:t>
      </w:r>
    </w:p>
    <w:p w:rsidR="005D3C18" w:rsidRPr="005D3C18" w:rsidRDefault="005D3C18" w:rsidP="005D3C18">
      <w:pPr>
        <w:pStyle w:val="a4"/>
      </w:pPr>
      <w:r>
        <w:rPr>
          <w:bCs/>
        </w:rPr>
        <w:t xml:space="preserve">и знаменательных исторических событий </w:t>
      </w:r>
      <w:proofErr w:type="gramStart"/>
      <w:r>
        <w:rPr>
          <w:bCs/>
        </w:rPr>
        <w:t>в</w:t>
      </w:r>
      <w:proofErr w:type="gramEnd"/>
    </w:p>
    <w:p w:rsidR="005D3C18" w:rsidRPr="005D3C18" w:rsidRDefault="005D3C18" w:rsidP="005D3C18">
      <w:pPr>
        <w:pStyle w:val="a4"/>
        <w:rPr>
          <w:b/>
        </w:rPr>
      </w:pPr>
      <w:r w:rsidRPr="005D3C18">
        <w:t>Червянского муниципального образования</w:t>
      </w:r>
    </w:p>
    <w:p w:rsidR="005D3C18" w:rsidRP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  <w:jc w:val="both"/>
      </w:pPr>
      <w:r w:rsidRPr="00B241BB">
        <w:rPr>
          <w:spacing w:val="1"/>
        </w:rPr>
        <w:t>В соответствие с Федеральным законом № 131-ФЗ от 06. 10. 2003</w:t>
      </w:r>
      <w:r>
        <w:rPr>
          <w:spacing w:val="1"/>
        </w:rPr>
        <w:t xml:space="preserve"> </w:t>
      </w:r>
      <w:r w:rsidRPr="00B241BB">
        <w:rPr>
          <w:spacing w:val="1"/>
        </w:rPr>
        <w:t xml:space="preserve">г. «Об общих принципах организации местного самоуправления в Российской Федерации», </w:t>
      </w:r>
      <w:r w:rsidRPr="005D3C18">
        <w:rPr>
          <w:spacing w:val="1"/>
        </w:rPr>
        <w:t>руководствуясь Уставом  Червянского муниципального образования, Дума Червянского муниципального образования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jc w:val="center"/>
        <w:rPr>
          <w:b/>
          <w:bCs/>
        </w:rPr>
      </w:pPr>
      <w:r w:rsidRPr="005D3C18">
        <w:rPr>
          <w:b/>
          <w:bCs/>
        </w:rPr>
        <w:t>РЕШИЛА:</w:t>
      </w:r>
    </w:p>
    <w:p w:rsidR="005D3C18" w:rsidRPr="005D3C18" w:rsidRDefault="005D3C18" w:rsidP="005D3C18">
      <w:pPr>
        <w:pStyle w:val="a4"/>
      </w:pPr>
    </w:p>
    <w:p w:rsidR="005D3C18" w:rsidRDefault="005D3C18" w:rsidP="005D3C18">
      <w:pPr>
        <w:pStyle w:val="a4"/>
        <w:jc w:val="both"/>
      </w:pPr>
      <w:r w:rsidRPr="005D3C18">
        <w:t xml:space="preserve">1. Утвердить </w:t>
      </w:r>
      <w:hyperlink r:id="rId4" w:anchor="Par33" w:history="1">
        <w:r w:rsidRPr="005D3C18">
          <w:rPr>
            <w:rStyle w:val="a3"/>
            <w:color w:val="auto"/>
            <w:u w:val="none"/>
          </w:rPr>
          <w:t>Положение</w:t>
        </w:r>
      </w:hyperlink>
      <w:r w:rsidRPr="005D3C18">
        <w:t xml:space="preserve"> о</w:t>
      </w:r>
      <w:r w:rsidRPr="005D3C18">
        <w:rPr>
          <w:bCs/>
        </w:rPr>
        <w:t xml:space="preserve">б увековечении памяти выдающихся личностей и знаменательных исторических событий в </w:t>
      </w:r>
      <w:r w:rsidRPr="005D3C18">
        <w:t>Червянского муниципального образования</w:t>
      </w:r>
      <w:r>
        <w:t xml:space="preserve"> </w:t>
      </w:r>
      <w:r w:rsidRPr="005D3C18">
        <w:t>(Приложение.)</w:t>
      </w:r>
    </w:p>
    <w:p w:rsidR="005D3C18" w:rsidRDefault="005D3C18" w:rsidP="005D3C18">
      <w:pPr>
        <w:pStyle w:val="a4"/>
        <w:jc w:val="both"/>
      </w:pPr>
      <w:r>
        <w:t>2. Опубликовать настоящее положение на официальном сайте в сети «Интернет»</w:t>
      </w:r>
    </w:p>
    <w:p w:rsidR="005D3C18" w:rsidRPr="005D3C18" w:rsidRDefault="005D3C18" w:rsidP="005D3C18">
      <w:pPr>
        <w:pStyle w:val="a4"/>
        <w:jc w:val="both"/>
        <w:rPr>
          <w:b/>
        </w:rPr>
      </w:pPr>
      <w:r w:rsidRPr="005D3C18">
        <w:t xml:space="preserve">2. </w:t>
      </w:r>
      <w:proofErr w:type="gramStart"/>
      <w:r w:rsidRPr="005D3C18">
        <w:t>Контроль за</w:t>
      </w:r>
      <w:proofErr w:type="gramEnd"/>
      <w:r w:rsidRPr="005D3C18">
        <w:t xml:space="preserve"> исполнением настоящего решения оставляю за собой.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</w:pPr>
      <w:r w:rsidRPr="005D3C18">
        <w:t>Глава Червянского</w:t>
      </w:r>
    </w:p>
    <w:p w:rsidR="005D3C18" w:rsidRPr="005D3C18" w:rsidRDefault="005D3C18" w:rsidP="005D3C18">
      <w:pPr>
        <w:pStyle w:val="a4"/>
      </w:pPr>
      <w:r w:rsidRPr="005D3C18">
        <w:t>муниципального образования</w:t>
      </w:r>
      <w:r w:rsidRPr="005D3C18">
        <w:tab/>
      </w:r>
      <w:r w:rsidRPr="005D3C18">
        <w:tab/>
        <w:t xml:space="preserve">  </w:t>
      </w:r>
      <w:r w:rsidRPr="005D3C18">
        <w:tab/>
      </w:r>
      <w:r w:rsidRPr="005D3C18">
        <w:tab/>
        <w:t xml:space="preserve">                                     </w:t>
      </w:r>
      <w:r>
        <w:t xml:space="preserve">               </w:t>
      </w:r>
      <w:r w:rsidRPr="005D3C18">
        <w:t xml:space="preserve">А.С.Рукосуев </w:t>
      </w:r>
    </w:p>
    <w:p w:rsidR="005D3C18" w:rsidRPr="005D3C18" w:rsidRDefault="005D3C18" w:rsidP="005D3C18">
      <w:pPr>
        <w:pStyle w:val="a4"/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Default="005D3C18" w:rsidP="005D3C18">
      <w:pPr>
        <w:pStyle w:val="a4"/>
        <w:rPr>
          <w:b/>
          <w:bCs/>
        </w:rPr>
      </w:pP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lastRenderedPageBreak/>
        <w:t xml:space="preserve">Утверждено </w:t>
      </w: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t xml:space="preserve">Решением Думы Червянского </w:t>
      </w:r>
    </w:p>
    <w:p w:rsidR="005D3C18" w:rsidRPr="005D3C18" w:rsidRDefault="005D3C18" w:rsidP="005D3C18">
      <w:pPr>
        <w:pStyle w:val="a4"/>
        <w:jc w:val="right"/>
        <w:rPr>
          <w:bCs/>
        </w:rPr>
      </w:pPr>
      <w:r w:rsidRPr="005D3C18">
        <w:rPr>
          <w:bCs/>
        </w:rPr>
        <w:t>муниципального образования</w:t>
      </w:r>
    </w:p>
    <w:p w:rsidR="005E75FB" w:rsidRPr="005D3C18" w:rsidRDefault="005D3C18" w:rsidP="005E75FB">
      <w:pPr>
        <w:pStyle w:val="a4"/>
        <w:jc w:val="right"/>
        <w:rPr>
          <w:bCs/>
        </w:rPr>
      </w:pPr>
      <w:r w:rsidRPr="005D3C18">
        <w:rPr>
          <w:bCs/>
        </w:rPr>
        <w:t>от</w:t>
      </w:r>
      <w:r w:rsidR="005E75FB">
        <w:rPr>
          <w:bCs/>
        </w:rPr>
        <w:t xml:space="preserve"> 25.04.2016 г.</w:t>
      </w:r>
      <w:r w:rsidR="005E75FB" w:rsidRPr="005E75FB">
        <w:rPr>
          <w:bCs/>
        </w:rPr>
        <w:t xml:space="preserve"> </w:t>
      </w:r>
      <w:r w:rsidR="005E75FB" w:rsidRPr="005D3C18">
        <w:rPr>
          <w:bCs/>
        </w:rPr>
        <w:t>№</w:t>
      </w:r>
      <w:r w:rsidR="005E75FB">
        <w:rPr>
          <w:bCs/>
        </w:rPr>
        <w:t xml:space="preserve"> 149</w:t>
      </w:r>
    </w:p>
    <w:p w:rsidR="005D3C18" w:rsidRPr="005D3C18" w:rsidRDefault="005D3C18" w:rsidP="005D3C18">
      <w:pPr>
        <w:pStyle w:val="a4"/>
        <w:jc w:val="right"/>
        <w:rPr>
          <w:bCs/>
        </w:rPr>
      </w:pPr>
    </w:p>
    <w:p w:rsidR="005D3C18" w:rsidRDefault="005D3C18" w:rsidP="00850516">
      <w:pPr>
        <w:pStyle w:val="a4"/>
        <w:rPr>
          <w:b/>
          <w:bCs/>
        </w:rPr>
      </w:pPr>
    </w:p>
    <w:p w:rsidR="005D3C18" w:rsidRDefault="005D3C18" w:rsidP="005D3C18">
      <w:pPr>
        <w:pStyle w:val="a4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5D3C18" w:rsidRPr="005D3C18" w:rsidRDefault="005D3C18" w:rsidP="005D3C18">
      <w:pPr>
        <w:pStyle w:val="a4"/>
        <w:jc w:val="center"/>
        <w:rPr>
          <w:b/>
          <w:bCs/>
        </w:rPr>
      </w:pPr>
    </w:p>
    <w:p w:rsidR="005D3C18" w:rsidRPr="005D3C18" w:rsidRDefault="005D3C18" w:rsidP="005D3C18">
      <w:pPr>
        <w:pStyle w:val="a4"/>
        <w:jc w:val="center"/>
        <w:rPr>
          <w:b/>
          <w:bCs/>
        </w:rPr>
      </w:pPr>
      <w:r>
        <w:rPr>
          <w:b/>
          <w:bCs/>
        </w:rPr>
        <w:t>О</w:t>
      </w:r>
      <w:r w:rsidRPr="005D3C18">
        <w:rPr>
          <w:b/>
          <w:bCs/>
        </w:rPr>
        <w:t xml:space="preserve">б увековечении памяти выдающихся личностей и знаменательных исторических событий в </w:t>
      </w:r>
      <w:r>
        <w:rPr>
          <w:b/>
          <w:bCs/>
        </w:rPr>
        <w:t>Червянском муниципальном образовании</w:t>
      </w:r>
    </w:p>
    <w:p w:rsidR="005D3C18" w:rsidRPr="005D3C18" w:rsidRDefault="005D3C18" w:rsidP="005D3C18">
      <w:pPr>
        <w:pStyle w:val="a4"/>
        <w:rPr>
          <w:b/>
        </w:rPr>
      </w:pPr>
    </w:p>
    <w:p w:rsidR="005D3C18" w:rsidRPr="005D3C18" w:rsidRDefault="005D3C18" w:rsidP="005D3C18">
      <w:pPr>
        <w:pStyle w:val="a4"/>
        <w:jc w:val="center"/>
        <w:rPr>
          <w:b/>
        </w:rPr>
      </w:pPr>
      <w:r w:rsidRPr="005D3C18">
        <w:rPr>
          <w:b/>
        </w:rPr>
        <w:t>1. Общие положения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1.1. </w:t>
      </w:r>
      <w:bookmarkStart w:id="0" w:name="Par33"/>
      <w:bookmarkEnd w:id="0"/>
      <w:proofErr w:type="gramStart"/>
      <w:r w:rsidRPr="005D3C18">
        <w:t>Формами увековечения памяти выдающихся личностей и знаменательных исторических событий в Червянско</w:t>
      </w:r>
      <w:r>
        <w:t>м</w:t>
      </w:r>
      <w:r w:rsidRPr="005D3C18">
        <w:t xml:space="preserve"> муниципально</w:t>
      </w:r>
      <w:r>
        <w:t>м</w:t>
      </w:r>
      <w:r w:rsidRPr="005D3C18">
        <w:t xml:space="preserve"> образовани</w:t>
      </w:r>
      <w:r>
        <w:t xml:space="preserve">и </w:t>
      </w:r>
      <w:r w:rsidRPr="005D3C18">
        <w:t xml:space="preserve">являются: присвоение имен учреждениям, предприятиям, организациям (далее - организациям), установка мемориальных досок, памятных знаков (далее - памятных знаков) на зданиях, строениях, сооружениях, находящихся в собственности Червянского муниципального образования, и установка памятников, скульптур, архитектурно-скульптурных композиций, обелисков, стел, памятного камня  на территории Червянского муниципального образования. 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1.2. Основаниями для принятия решения об установке памятных знаков, памятников, скульптур, архитектурно-скульптурных композиций, обелисков, стел, памятного камня и присвоения имени являются признание значения свершившегося события для развития Червянского муниципального образования, наличие особого официально признанного вклада выдающейся личности в научную, культурную, спортивную, общественно-политическую и производственную деятельности.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1.3. Установка памятных знаков, памятников, скульптур, архитектурно-скульптурных композиций, обелисков, стел, памятного камня и присвоение имен организациям в целях увековечения памяти выдающихся личностей и знаменательных исторических событий регулируется настоящим Положением.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1.4. В целях объективной оценки значимости события или лица, имя которого предлагается увековечить, решение об установке памятного знака и присвоении имени может быть принято не менее чем </w:t>
      </w:r>
      <w:proofErr w:type="gramStart"/>
      <w:r w:rsidRPr="005D3C18">
        <w:t>через</w:t>
      </w:r>
      <w:proofErr w:type="gramEnd"/>
      <w:r w:rsidRPr="005D3C18">
        <w:t>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- 5 лет после кончины лица, имя которого увековечивается;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- 10 лет после события, в память которого они устанавливаются.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1.5. При решении вопроса об установке памятного знака учитываются наличие или отсутствие иных форм увековечения данного события, факт памяти выдающейся личности на территории Червянского муниципального образования.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1.6. В память о выдающейся личности может быть установлен только один памятный знак – по бывшему месту работы или жительства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Если память личности уже увековечена в любой из форм, указанных в пункте 1.1. настоящего Положения, повторное увековечение не производится.</w:t>
      </w:r>
    </w:p>
    <w:p w:rsidR="005D3C18" w:rsidRPr="005D3C18" w:rsidRDefault="005D3C18" w:rsidP="005D3C18">
      <w:pPr>
        <w:pStyle w:val="a4"/>
        <w:rPr>
          <w:b/>
        </w:rPr>
      </w:pPr>
    </w:p>
    <w:p w:rsidR="005D3C18" w:rsidRPr="005D3C18" w:rsidRDefault="005D3C18" w:rsidP="005D3C18">
      <w:pPr>
        <w:pStyle w:val="a4"/>
        <w:jc w:val="center"/>
        <w:rPr>
          <w:b/>
        </w:rPr>
      </w:pPr>
    </w:p>
    <w:p w:rsidR="005D3C18" w:rsidRPr="005D3C18" w:rsidRDefault="005D3C18" w:rsidP="005D3C18">
      <w:pPr>
        <w:pStyle w:val="a4"/>
        <w:jc w:val="center"/>
        <w:rPr>
          <w:b/>
        </w:rPr>
      </w:pPr>
      <w:r w:rsidRPr="005D3C18">
        <w:rPr>
          <w:b/>
        </w:rPr>
        <w:t>2. Порядок принятия решения</w:t>
      </w:r>
    </w:p>
    <w:p w:rsidR="005D3C18" w:rsidRPr="005D3C18" w:rsidRDefault="005D3C18" w:rsidP="005D3C18">
      <w:pPr>
        <w:pStyle w:val="a4"/>
        <w:rPr>
          <w:b/>
        </w:rPr>
      </w:pPr>
      <w:r w:rsidRPr="005D3C18">
        <w:rPr>
          <w:b/>
        </w:rPr>
        <w:t>об увековечении памяти выдающихся личностей и знаменательных исторических событий</w:t>
      </w:r>
    </w:p>
    <w:p w:rsidR="005D3C18" w:rsidRPr="005D3C18" w:rsidRDefault="005D3C18" w:rsidP="005D3C18">
      <w:pPr>
        <w:pStyle w:val="a4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2.1. </w:t>
      </w:r>
      <w:proofErr w:type="gramStart"/>
      <w:r w:rsidRPr="005D3C18">
        <w:t xml:space="preserve">Предложения о присвоении имен в целях увековечения памяти выдающихся личностей и знаменательных исторических событий организациям и об установке памятных знаков, памятников, скульптур, архитектурно-скульптурных композиций, обелисков, стел, памятного камня могут вноситься Главой </w:t>
      </w:r>
      <w:r w:rsidR="005E75FB" w:rsidRPr="005D3C18">
        <w:t>Червянского муниципального образования</w:t>
      </w:r>
      <w:r w:rsidRPr="005D3C18">
        <w:t xml:space="preserve">, </w:t>
      </w:r>
      <w:r w:rsidR="005E75FB">
        <w:t>Д</w:t>
      </w:r>
      <w:r w:rsidRPr="005D3C18">
        <w:t>епутат</w:t>
      </w:r>
      <w:r w:rsidR="005E75FB">
        <w:t xml:space="preserve">ами </w:t>
      </w:r>
      <w:r w:rsidR="005E75FB" w:rsidRPr="005D3C18">
        <w:t>Червянского муниципального образования</w:t>
      </w:r>
      <w:r w:rsidRPr="005D3C18">
        <w:t xml:space="preserve">, предприятиями, учреждениями, организациями, </w:t>
      </w:r>
      <w:r w:rsidRPr="005D3C18">
        <w:lastRenderedPageBreak/>
        <w:t>общественными объединениями, а также инициативными группами граждан численностью не менее 10 человек.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2.2. Лица, выступающие с инициативой о присвоении имен организациям, установления памятных знаков, памятников, скульптур, архитектурно-скульптурных композиций, обелисков, стел, памятного камня представляют на имя Главы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>следующие документы: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2.2.1. Для установления памятного знака: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  <w:bookmarkStart w:id="1" w:name="Par59"/>
      <w:bookmarkEnd w:id="1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мотивированное обоснование необходимости установки памятного знака;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историческую или историко-биографическую справку, при необходимости, – копии архивных документов, подтверждающих достоверность события или заслуги увековечиваемого лица;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документы из соответствующих жилищно-эксплуатационных предприятий или архива с указанием периода проживания в здании лица, жизнь и деятельность которого увековечивается, в случае установки памятного знака на фасаде жилого здания;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эскиз памятного знака;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предложения по тексту надписи на памятном знаке;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сведения об источниках финансирования работ по проектированию, изготовлению, приобретению, установке, обеспечению открытия памятного знака (смету расходов);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обоснование выбора места установки памятного знака с представлением фотографии предполагаемого места;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договор с собственником, если размещение памятного знака осуществляется на объектах, не находящихся в муниципальной собственности;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>2.2.2. Для установления памятников, скульптур, архитектурно-скульптурных композиций, обелисков, стел, памятного камня: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мотивированное обоснование необходимости установки памятников, скульптур, архитектурно-скульптурных композиций, обелисков, стел,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историческую или историко-биографическую справку, при необходимости, – копии архивных документов, подтверждающих достоверность события или заслуги увековечиваемого лица;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эскиз памятника, скульптуры, архитектурно-скульптурной композиции, обелиска, стелы,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предложения по тексту надписи на памятнике, скульптуре, архитектурно-скульптурной композиции, обелиске, стеле, памятном камне;</w:t>
      </w:r>
    </w:p>
    <w:p w:rsidR="005D3C18" w:rsidRPr="005D3C18" w:rsidRDefault="005D3C18" w:rsidP="005D3C18">
      <w:pPr>
        <w:pStyle w:val="a4"/>
        <w:ind w:firstLine="567"/>
        <w:jc w:val="both"/>
      </w:pPr>
      <w:proofErr w:type="gramStart"/>
      <w:r w:rsidRPr="005D3C18">
        <w:t>- сведения об источниках финансирования работ по проектированию, изготовлению, приобретению, установке, обеспечению открытия памятника, скульптуры, архитектурно-скульптурной композиции, обелиска, стелы, памятного камня (смету расходов);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обоснование выбора места установки памятника, скульптуры, архитектурно-скульптурной композиции, обелиска, стелы, памятного камня с представлением фотографии предполагаемого места;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договор с собственником, если размещение памятника, скульптуры, архитектурно-скульптурной композиции, обелиска, стелы, памятного камня осуществляется на объектах, не находящихся в муниципальной собственности;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- решение депутатов поселения, входящего в состав </w:t>
      </w:r>
      <w:r w:rsidR="005E75FB" w:rsidRPr="005D3C18">
        <w:t>Червянского муниципального образования</w:t>
      </w:r>
      <w:r w:rsidRPr="005D3C18">
        <w:t>, об установке памятника, скульптуры, архитектурно-скульптурной композиции, обелиска, стелы, памятного камня;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lastRenderedPageBreak/>
        <w:t>2.2.3. Для присвоения имени организациям: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ходатайство;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протокол с решением о присвоении имени;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копии архивных и других документов, подтверждающих достоверность события или заслуги лица, имя которого увековечивается;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сведения о деятельности организации, которой присваивается имя;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письменное согласие членов семьи (родителей, супругов, детей, внуков или других родственников) на использование имени увековечиваемого лица.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2.3. Поступившее предложение (ходатайство) направляется Главе </w:t>
      </w:r>
      <w:r w:rsidR="005E75FB" w:rsidRPr="005D3C18">
        <w:t>Червянского муниципального образования</w:t>
      </w:r>
      <w:r w:rsidRPr="005D3C18">
        <w:t xml:space="preserve"> для рассмотрения в установленном порядке. 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2.4. Постоянные депутатские комиссии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 xml:space="preserve">на своих заседаниях осуществляют предварительное рассмотрение представленных Главой </w:t>
      </w:r>
      <w:r w:rsidR="005E75FB" w:rsidRPr="005D3C18">
        <w:t>Червянского муниципального образования</w:t>
      </w:r>
      <w:r w:rsidRPr="005D3C18">
        <w:t xml:space="preserve"> материалов и предложений. 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2.5. </w:t>
      </w:r>
      <w:proofErr w:type="gramStart"/>
      <w:r w:rsidRPr="005D3C18">
        <w:t xml:space="preserve">В случае принятия комиссиями решения о возможности присвоения имени выдающейся личности или знаменательного исторического события организации и установки памятного знака, памятника, скульптуры, архитектурно-скульптурной композиции, обелиска, стелы, памятного камня структурное подразделение администрации </w:t>
      </w:r>
      <w:r w:rsidR="005E75FB" w:rsidRPr="005D3C18">
        <w:t>Червянского муниципального образования</w:t>
      </w:r>
      <w:r w:rsidRPr="005D3C18">
        <w:t xml:space="preserve">, обеспечивающее организационно-техническую подготовку заседаний </w:t>
      </w:r>
      <w:r w:rsidR="005E75FB">
        <w:t>Думы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Pr="005D3C18">
        <w:t xml:space="preserve">, оформляет и представляет в </w:t>
      </w:r>
      <w:r w:rsidR="005E75FB">
        <w:t xml:space="preserve">Думу 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 xml:space="preserve">соответствующий проект решения. </w:t>
      </w:r>
      <w:proofErr w:type="gramEnd"/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К проекту решения </w:t>
      </w:r>
      <w:r w:rsidR="005E75FB">
        <w:t xml:space="preserve">Думы </w:t>
      </w:r>
      <w:r w:rsidRPr="005D3C18">
        <w:t xml:space="preserve"> прилагаются: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выписка из протокола заседания комиссий;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пояснительная записка;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- документы, указанные в </w:t>
      </w:r>
      <w:hyperlink w:anchor="Par59" w:history="1">
        <w:r w:rsidRPr="005D3C18">
          <w:t>пункте 2.2</w:t>
        </w:r>
      </w:hyperlink>
      <w:r w:rsidRPr="005D3C18">
        <w:t xml:space="preserve"> настоящей статьи;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>- иные материалы.</w:t>
      </w:r>
    </w:p>
    <w:p w:rsidR="005D3C18" w:rsidRPr="005D3C18" w:rsidRDefault="005D3C18" w:rsidP="005D3C18">
      <w:pPr>
        <w:pStyle w:val="a4"/>
        <w:ind w:firstLine="567"/>
        <w:jc w:val="both"/>
      </w:pPr>
      <w:r w:rsidRPr="005D3C18">
        <w:t xml:space="preserve">2.6. Окончательное решение о присвоении имени выдающейся личности или знаменательного исторического события организации и установки памятного знака, памятника, скульптуры, архитектурно-скульптурной композиции, обелиска, стелы, памятного камня или об отклонении ходатайства принимается </w:t>
      </w:r>
      <w:r w:rsidR="005E75FB">
        <w:t>Думой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="005E75FB">
        <w:t xml:space="preserve"> </w:t>
      </w:r>
      <w:r w:rsidRPr="005D3C18">
        <w:t>простым большинством голосов от числа присутствующих путем открытого голосования.</w:t>
      </w:r>
    </w:p>
    <w:p w:rsidR="005D3C18" w:rsidRPr="005D3C18" w:rsidRDefault="005D3C18" w:rsidP="005D3C18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 xml:space="preserve">3. </w:t>
      </w:r>
      <w:proofErr w:type="gramStart"/>
      <w:r w:rsidRPr="005D3C18">
        <w:rPr>
          <w:b/>
        </w:rPr>
        <w:t>Требования, предъявляемые к памятному знаку, памятнику, скульптуре, архитектурно-скульптурной композиции, обелиску, стеле, памятному камню</w:t>
      </w:r>
      <w:proofErr w:type="gramEnd"/>
    </w:p>
    <w:p w:rsidR="005D3C18" w:rsidRPr="005D3C18" w:rsidRDefault="005D3C18" w:rsidP="005E75FB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3.1. Памятники, скульптуры, архитектурно-скульптурные композиции, обелиски, стелы, памятные камни могут устанавливаться на определенных участках, памятные знаки - на фасадах, во внутренних помещениях зданий и сооружений.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3.2. При увековечении памяти выдающихся личностей, деятельность которых связана со зданиями общественного назначения (институты, учебные заведения, библиотеки и т.п.), памятные знаки рекомендуется устанавливать в помещениях.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3.3. При решении вопроса об установке памятного знака, памятника, скульптуры, архитектурно-скульптурной композиции, обелиска, стелы, памятного камня должны учитываться особенности предполагаемых мест их установки (вопросы благоустройства, техническое состояние, необходимость ремонтных работ, требования, устанавливаемые органами охраны памятников, иные условия).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3.4. Памятные знаки, памятники, скульптуры, архитектурно-скульптурные композиции, обелиски, стелы, памятные камни должны отвечать высоким нравственным и эстетическим требованиям, выполняться из долговечных материалов.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3.5. Текст мемориальной доски должен в лаконичной форме содержать характеристику события (факта) либо периода жизни (деятельности) лица, которому посвящена мемориальная доска. В тексте обязательны даты, конкретизирующие время причастности лица или события к месту установки мемориальной доски.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lastRenderedPageBreak/>
        <w:t>В тексте мемориальной доски, посвященной выдающейся личности, обязательно полное указание фамилии, имени, отчества этого лица.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В композицию мемориальных досок могут помимо текста включаться портретные изображения и декоративные элементы, раскрывающие смысл события или характер деятельности личности, подсветка, приспособление для возложения цветов.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Тема и содержание текста, рисунок шрифта, декоративные элементы, подсветка, приспособление для возложения цветов должны определять художественно-композиционный строй мемориальной доски и общее архитектурное решение.</w:t>
      </w:r>
    </w:p>
    <w:p w:rsidR="005D3C18" w:rsidRPr="005D3C18" w:rsidRDefault="005D3C18" w:rsidP="005E75FB">
      <w:pPr>
        <w:pStyle w:val="a4"/>
        <w:ind w:firstLine="567"/>
        <w:jc w:val="both"/>
      </w:pP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>4. Порядок установки памятного знака, памятника, скульптуры, архитектурно-скульптурной композиции, обелиска, стелы, памятного камня</w:t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rPr>
          <w:b/>
        </w:rPr>
        <w:tab/>
      </w:r>
      <w:r w:rsidRPr="005D3C18">
        <w:t xml:space="preserve">4.1. </w:t>
      </w:r>
      <w:proofErr w:type="gramStart"/>
      <w:r w:rsidRPr="005D3C18">
        <w:t>Установка памятного знака, памятника, скульптуры, архитектурно-скульптурной композиции, обелиска, стелы, памятного камня осуществляется, как правило, за счет собственных и (или) привлеченных средств, предоставляемых ходатайствующими организациями.</w:t>
      </w:r>
      <w:proofErr w:type="gramEnd"/>
    </w:p>
    <w:p w:rsidR="005D3C18" w:rsidRPr="005D3C18" w:rsidRDefault="005D3C18" w:rsidP="005E75FB">
      <w:pPr>
        <w:pStyle w:val="a4"/>
        <w:ind w:firstLine="567"/>
        <w:jc w:val="both"/>
      </w:pPr>
      <w:r w:rsidRPr="005D3C18">
        <w:t xml:space="preserve">4.2. В исключительных случаях, на основании решения </w:t>
      </w:r>
      <w:r w:rsidR="005E75FB">
        <w:t>Думы</w:t>
      </w:r>
      <w:r w:rsidRPr="005D3C18">
        <w:t xml:space="preserve"> </w:t>
      </w:r>
      <w:r w:rsidR="005E75FB" w:rsidRPr="005D3C18">
        <w:t>Червянского муниципального образования</w:t>
      </w:r>
      <w:r w:rsidRPr="005D3C18">
        <w:t>, памятные знаки, памятники, скульптуры, архитектурно-скульптурные композиции, обелиски, стелы, памятные камни могут устанавливаться за счет бюджетных средств района.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>4.3. После завершения работ по установке памятного знака проводится его торжественное открытие.</w:t>
      </w:r>
    </w:p>
    <w:p w:rsidR="005D3C18" w:rsidRPr="005D3C18" w:rsidRDefault="005D3C18" w:rsidP="005E75FB">
      <w:pPr>
        <w:pStyle w:val="a4"/>
        <w:ind w:firstLine="567"/>
        <w:jc w:val="both"/>
      </w:pPr>
      <w:r w:rsidRPr="005D3C18">
        <w:tab/>
      </w:r>
      <w:r w:rsidRPr="005D3C18">
        <w:tab/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  <w:r w:rsidRPr="005D3C18">
        <w:rPr>
          <w:b/>
        </w:rPr>
        <w:t xml:space="preserve">5. Порядок учета памятных знаков </w:t>
      </w:r>
    </w:p>
    <w:p w:rsidR="005D3C18" w:rsidRPr="005D3C18" w:rsidRDefault="005D3C18" w:rsidP="005E75FB">
      <w:pPr>
        <w:pStyle w:val="a4"/>
        <w:ind w:firstLine="567"/>
        <w:jc w:val="both"/>
        <w:rPr>
          <w:b/>
        </w:rPr>
      </w:pPr>
    </w:p>
    <w:p w:rsidR="005D3C18" w:rsidRPr="005D3C18" w:rsidRDefault="005D3C18" w:rsidP="005E75FB">
      <w:pPr>
        <w:pStyle w:val="a4"/>
        <w:ind w:firstLine="567"/>
        <w:jc w:val="both"/>
      </w:pPr>
      <w:r w:rsidRPr="005D3C18">
        <w:tab/>
        <w:t>5.1. После установки памятных знаков муниципальное образование  принимает их от организаций-заказчиков в муниципальную собственность.</w:t>
      </w:r>
    </w:p>
    <w:p w:rsidR="009C1BF2" w:rsidRPr="005D3C18" w:rsidRDefault="009C1BF2" w:rsidP="005E75FB">
      <w:pPr>
        <w:pStyle w:val="a4"/>
        <w:ind w:firstLine="567"/>
        <w:jc w:val="both"/>
      </w:pPr>
    </w:p>
    <w:sectPr w:rsidR="009C1BF2" w:rsidRPr="005D3C18" w:rsidSect="00D725E7">
      <w:pgSz w:w="11905" w:h="16838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3C18"/>
    <w:rsid w:val="00001AC3"/>
    <w:rsid w:val="00393A3A"/>
    <w:rsid w:val="005D3C18"/>
    <w:rsid w:val="005E75FB"/>
    <w:rsid w:val="00850516"/>
    <w:rsid w:val="009C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C18"/>
    <w:rPr>
      <w:color w:val="0000FF"/>
      <w:u w:val="single"/>
    </w:rPr>
  </w:style>
  <w:style w:type="paragraph" w:customStyle="1" w:styleId="ConsPlusNormal">
    <w:name w:val="ConsPlusNormal"/>
    <w:rsid w:val="005D3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5D3C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Melnik/Desktop/&#1055;&#1072;&#1084;&#1103;&#1090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4</cp:revision>
  <dcterms:created xsi:type="dcterms:W3CDTF">2016-04-27T02:30:00Z</dcterms:created>
  <dcterms:modified xsi:type="dcterms:W3CDTF">2016-07-25T07:47:00Z</dcterms:modified>
</cp:coreProperties>
</file>