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ЧЕРВЯНСКОГО МУНИЦИПАЛЬНОГО ОБРАЗОВАНИЯ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68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74" w:rsidRDefault="00250868" w:rsidP="002508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23.12.2014</w:t>
      </w:r>
      <w:r w:rsidRPr="007D67AD">
        <w:rPr>
          <w:rFonts w:ascii="Times New Roman" w:hAnsi="Times New Roman" w:cs="Times New Roman"/>
          <w:sz w:val="24"/>
          <w:szCs w:val="24"/>
        </w:rPr>
        <w:t xml:space="preserve"> г.</w:t>
      </w:r>
      <w:r w:rsidRPr="007D67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67AD">
        <w:rPr>
          <w:rFonts w:ascii="Times New Roman" w:hAnsi="Times New Roman" w:cs="Times New Roman"/>
          <w:sz w:val="24"/>
          <w:szCs w:val="24"/>
        </w:rPr>
        <w:t>с. Червянка</w:t>
      </w:r>
      <w:r w:rsidRPr="007D67AD"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</w:t>
      </w:r>
      <w:r>
        <w:tab/>
      </w:r>
      <w:r w:rsidRPr="007D67AD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250868" w:rsidRDefault="00250868" w:rsidP="0025086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50868" w:rsidRPr="00250868" w:rsidRDefault="00250868" w:rsidP="00250868">
      <w:pPr>
        <w:pStyle w:val="a8"/>
      </w:pPr>
    </w:p>
    <w:p w:rsidR="00F36474" w:rsidRPr="00F36474" w:rsidRDefault="00F36474" w:rsidP="00F364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 порядке осуществления полномочий</w:t>
      </w:r>
    </w:p>
    <w:p w:rsidR="00F36474" w:rsidRPr="00F36474" w:rsidRDefault="00F36474" w:rsidP="00F364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органом </w:t>
      </w:r>
      <w:proofErr w:type="gramStart"/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внутреннего</w:t>
      </w:r>
      <w:proofErr w:type="gramEnd"/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муниципального</w:t>
      </w:r>
    </w:p>
    <w:p w:rsidR="00F36474" w:rsidRPr="00F36474" w:rsidRDefault="00F36474" w:rsidP="00F364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финансового контроля </w:t>
      </w:r>
      <w:r w:rsidRPr="00F36474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</w:t>
      </w:r>
    </w:p>
    <w:p w:rsidR="00F36474" w:rsidRPr="00F36474" w:rsidRDefault="00F36474" w:rsidP="00F3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36474" w:rsidRPr="00F36474" w:rsidRDefault="00F36474" w:rsidP="00F3647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proofErr w:type="gramStart"/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Червянского муниципального образования</w:t>
      </w:r>
      <w:proofErr w:type="gramEnd"/>
    </w:p>
    <w:p w:rsidR="00F36474" w:rsidRPr="00F36474" w:rsidRDefault="00F36474" w:rsidP="00F36474">
      <w:pPr>
        <w:pStyle w:val="a4"/>
        <w:jc w:val="center"/>
        <w:rPr>
          <w:color w:val="000000" w:themeColor="text1"/>
        </w:rPr>
      </w:pPr>
      <w:r w:rsidRPr="00F36474">
        <w:rPr>
          <w:rStyle w:val="a5"/>
          <w:color w:val="000000" w:themeColor="text1"/>
        </w:rPr>
        <w:t>ПОСТАНОВЛЯЕТ:</w:t>
      </w:r>
    </w:p>
    <w:p w:rsidR="00F36474" w:rsidRPr="00F36474" w:rsidRDefault="00F36474" w:rsidP="00F3647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 Утвердить прилагаемый Порядок осуществления полномочий органом внутреннего муниципального финансового контроля.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2. Настоящее постановление  опубликовать в газете «</w:t>
      </w:r>
      <w:r w:rsidR="00050C74">
        <w:rPr>
          <w:color w:val="000000" w:themeColor="text1"/>
        </w:rPr>
        <w:t>Информационный</w:t>
      </w:r>
      <w:r w:rsidR="00250868">
        <w:rPr>
          <w:color w:val="000000" w:themeColor="text1"/>
        </w:rPr>
        <w:t xml:space="preserve"> </w:t>
      </w:r>
      <w:r w:rsidRPr="00F36474">
        <w:rPr>
          <w:color w:val="000000" w:themeColor="text1"/>
        </w:rPr>
        <w:t xml:space="preserve"> вестник» и разместить в информационно-телекоммуникационной сети «Интернет» на официальном сайте администрации Червянского муниципального образования.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3. Настоящее постановление вступает в силу с 1 января 2015 года.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 xml:space="preserve">4. </w:t>
      </w:r>
      <w:proofErr w:type="gramStart"/>
      <w:r w:rsidRPr="00F36474">
        <w:rPr>
          <w:color w:val="000000" w:themeColor="text1"/>
        </w:rPr>
        <w:t>Контроль за</w:t>
      </w:r>
      <w:proofErr w:type="gramEnd"/>
      <w:r w:rsidRPr="00F36474">
        <w:rPr>
          <w:color w:val="000000" w:themeColor="text1"/>
        </w:rPr>
        <w:t xml:space="preserve"> исполнением данного постановления оставляю за собой.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rStyle w:val="a5"/>
          <w:color w:val="000000" w:themeColor="text1"/>
        </w:rPr>
        <w:t> </w:t>
      </w:r>
    </w:p>
    <w:p w:rsidR="00F36474" w:rsidRPr="00F36474" w:rsidRDefault="00F36474" w:rsidP="00F36474">
      <w:pPr>
        <w:pStyle w:val="a6"/>
        <w:jc w:val="left"/>
        <w:rPr>
          <w:color w:val="000000" w:themeColor="text1"/>
          <w:szCs w:val="24"/>
        </w:rPr>
      </w:pPr>
      <w:r w:rsidRPr="00F36474">
        <w:rPr>
          <w:color w:val="000000" w:themeColor="text1"/>
          <w:szCs w:val="24"/>
        </w:rPr>
        <w:t>Глава Червянского</w:t>
      </w:r>
      <w:r w:rsidRPr="00F36474">
        <w:rPr>
          <w:color w:val="000000" w:themeColor="text1"/>
          <w:szCs w:val="24"/>
        </w:rPr>
        <w:br/>
        <w:t>муниципального образования                                                       А. С. Рукосуев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 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 </w:t>
      </w:r>
    </w:p>
    <w:p w:rsidR="00F36474" w:rsidRDefault="00F36474" w:rsidP="00F364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250868" w:rsidRDefault="00250868" w:rsidP="00F364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250868" w:rsidRDefault="00250868" w:rsidP="00F364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250868" w:rsidRDefault="00250868" w:rsidP="00F364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250868" w:rsidRDefault="00250868" w:rsidP="00F364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F36474" w:rsidRPr="00F36474" w:rsidRDefault="00F36474" w:rsidP="00F364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36474" w:rsidRPr="00F36474" w:rsidRDefault="00F36474" w:rsidP="00F364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порядке осуществления внутреннего муниципального финансового контроля и  контроля в сфере закупок»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Общие положения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осуществления внутреннего муниципального финансового контроля в бюджетно-финансовой сфере, порядок осуществления контроля 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регулирует отдельные вопросы контрольной деятельности в сфере закупок для муниципальных нужд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Контроль в бюджетно-финансовой сфере и в сфере закупок осуществляется в соответствии с Бюджетным кодексом Российской Федерации,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  и иными правовыми актами.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Бухгалтерия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уполномоченным органом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полномочий  по внутреннему муниципальному финансовому контролю.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финансовый орган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осуществляет полномочия по контролю в бюджетно-финансовой сфере и в сфере закупок, отнесенные действующим законодательством к полномочиям финансового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Проведение контрольных мероприятий и выдача предписаний при осуществлении бухгалтерией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сфере закупок, предусмотренного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 8 ст. 99 Федерального закона о контрактной системе, регулируется разделом 10 настоящего Положения.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задачами контрольных мероприятий являются: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выявление и предупреждение нецелевого (неправомерного, необоснованного) и неэффективного использования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соблюдение объектами контроля финансовой дисциплины и законности при совершении финансово-хозяйственных операций с использованием средств, полученных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объектами контроля соответствия объемов и качества предоставляемых муниципальных услуг стандартам качества оказания муниципальных услуг и объему средств на их предоставление;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отклонений в деятельности муниципальных учреждений по исполнению муниципальных заданий, планов, показателей финансово-хозяйственной деятельности (соотношение плановых и фактических значений результатов) и разработка рекомендаций по их устранению;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проверка использования объектами контроля материальных и трудовых ресурсов в соответствии с утвержденными нормами, нормативами и сметами;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результатов финансово-хозяйственной деятельности объектов контроля и выявление резервов их улучшения;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проверка соблюдения объектами контроля  условий предоставления субсидий из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анализ организации и ведения бухгалтерского учета, достоверности бухгалтерской отчетности объектов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анализ причин возникновения нарушений в сфере бюджетных правоотношений, в том числе нецелевого и неэффективного использования бюджетных средств, низкой результативности расходования бюджетных средств, выявление резервов по повышению эффективности использования бюджетных средств;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принятие мер по устранению нарушений, выявленных в ходе осуществления финансового контроля, разработка рекомендаций (мероприятий) по их устранению и предупреждению;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Федерального закона о контрактной системе.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Деятельность по контролю подразделяется: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плановую и внеплановую. В контрольной деятельности применяются методы осуществления муниципального финансового контроля -  проверка, ревизия, обследование, санкционирование операций.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Бухгалтерия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предварительный и последующий контроль.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1.7.1. Предварительный  финансовый контроль осуществляется в целях предупреждения и пресечения бюджетных нарушений в процессе исполнения бюджета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процессе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  реестров расходных обязательств главных распорядителей бюджетных средств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составления проекта бюджета поселения;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процессе анализа обоснованности планирования бюджетных ассигнований, выделяемых из бюджета поселения;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рассмотрении и согласовании проектов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вопросов, входящих в компетенцию бухгалтерии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процессе анализа финансового состояния организаций, претендующих на получение муниципальных гарантий;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процессе согласования устанавливаемых главным распорядителем бюджетных средств нормативных затрат на оказание муниципальных услуг (выполнение работ) и содержание муниципального имущества;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процессе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определением размера субсидий, предоставляемых из бюджета города 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на возмещение затрат или недополученных доходов в связи с производством (реализацией) товаров, выполнением работ, оказанием услуг;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процессе финансирования главных распорядителей бюджетных средств, получателей бюджетных средств и муниципальных учреждений путем проверки обоснованности расходов и наличия лимитов бюджетных обязательств;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 проверке правильности расчета и соответствия представленных документов направлениям использования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на возмещение затрат или недополученных доходов в связи с производством (реализацией) товаров, выполнением работ, оказанием услуг.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Последующий финансовый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отчетности, в том числе: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ходе проверок выполнения функций главного администратора (администратора) доходов, главного администратора источников финансирования дефицита;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процессе приема и анализа бюджетной (бухгалтерской) отчетности главных распорядителей бюджетных средств;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 процессе обобщения и анализа полученной от главных распорядителей бюджетных средств, осуществляющих полномочия учредителей муниципальных учреждений, в ходе мониторинга кредиторской задолженности муниципальных учреждений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проведении  проверок муниципальных учреждений, муниципальных предприятий и других объектов контроля в части обеспечения правомерного, целевого, эффективного использования бюджетных средств, средств от приносящей доход деятельности, субсидий, а также сохранности и эффективного использования  объектов муниципальной собственности.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Бухгалтерия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для осуществления контрольной деятельности разрабатывать формы отчетности.  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 Объекты контроля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Объектами внутреннего муниципального финансового контроля являются: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главные распорядители (распорядители, получатели) бюджетных средств, главные администраторы (администраторы)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главные администраторы (администраторы)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муниципальное казенное учреждение, учредителем которого является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  бюджета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контроля в сфере закупок являются заказчики,  контрактные службы, контрактные управляющие, комиссии по осуществлению закупок и их члены, уполномоченные органы, уполномоченные учреждения при осуществлении закупок для обеспечения муниципальных нужд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специализированные организации, выполняющие в соответствии с Федеральным законом о контрактной системе отдельные полномочия в рамках осуществления закупок для обеспечения муниципальных нужд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End"/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 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в бюджетно-финансовой сфере и в сфере закупок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 по внутреннему муниципальному финансовому контролю: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не превышением суммы по операции над лимитами бюджетных обязательств и (или) бюджетными ассигнованиями;  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  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документов, подтверждающих возникновение денежного обязательства, подлежащего оплате за счет средств бюджета;  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  </w:t>
      </w:r>
      <w:proofErr w:type="gramEnd"/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достоверностью отчетности о реализации муниципальных программ;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достоверностью отчетности об исполнении муниципальных заданий.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осуществлении полномочий, предусмотренных в  подпунктах 1-4 пункта 3.1 настоящего Положения, 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санкционирование операций.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 Полномочия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в сфере закупок для муниципальных нужд определяются в соответствии с Федеральным законом о контрактной системе.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деятельности по контролю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контрольную деятельность на основании годового плана контрольных мероприятий, утверждаемого главой 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декабря года, предшествующего планируемому году.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целях исключения дублирования контрольных мероприятий план контрольных мероприятий разрабатывается бухгалтерией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проведенных и планируемых контрольных мероприятий главных распорядителей бюджетных средств, Ревизионной комиссии муниципального образования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Чунский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Проведение плановых проверок в сфере закупок отражается отдельным разделом в плане контрольных мероприятий с указанием вида контроля согласно  частям 3,5,8 статьи 99 Федерального закона о контрактной системе.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плане контрольных мероприятий предусматривается: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объектов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виды планируемых контрольных мероприятий (проверка, ревизия, обследование) и краткое описание содержания контрольных мероприятий;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проведения контрольных мероприятий.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Изменения в план контрольных мероприятий утверждаются  главой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  не менее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до даты начала проведения изменяемых контрольных мероприятий.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существенность и значимость мероприятий, осуществляемых объектами контроля, и (или) направления и объемов  бюджетных средств;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оценка состояния объектов контроля  на основании информации, полученной от главных распорядителей бюджетных средств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длительность периода, прошедшего с момента проведения идентичного  контрольного мероприятия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Периодичность проведения плановых контрольных мероприятий в бюджетно-финансовой сфере и проверок в сфере закупок при осуществлении контроля, предусмотренного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 8 ст. 99 Федерального закона о контрактной системе, в отношении одного объекта контроля и одной темы контрольного мероприятия составляет не более 1 раза в течение 1 календарного года.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Плановые проверки  при осуществлении контроля, предусмотренного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 3 ст. 99 Федерального закона о контрактной системе, проводятся с соблюдением ч. 13, ч. 14 ст. 99 Федерального закона о контрактной системе. 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Взаимодействие бухгалтерии администрации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главными распорядителями бюджетных средств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Главные распорядители бюджетных средств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срок, до 20 декабря текущего года, перечень планируемых в следующем финансовом году проверок и ревизий в отношении подведомственных получателей средств бюджета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 проведении контрольных мероприятий привлекать специалистов главных распорядителей средств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их руководителями.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Главные распорядители бюджетных средств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контроль в бюджетно-финансовой сфере, по окончании отчетного периода (квартал, год)  представляют в бухгалтерию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отчет о проведенных ревизиях и проверках и о выявленных  финансовых нарушениях с пояснительной запиской.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представляется до 10 числа месяца, следующего за отчетным кварталом, за год – до 20 января года, следующего за отчетным. </w:t>
      </w:r>
      <w:proofErr w:type="gramEnd"/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Права, обязанности и ответственность должностных лиц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осуществлении контрольных мероприятий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Должностные лица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 имеют право: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запрашивать и получать на основании мотивированного запроса в письменной форме информацию, документы и материалы, необходимые для проведения контрольного мероприятия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запрашивать и получать объяснения в письменной и устной формах, необходимые для проведения контрольных мероприятий. Запрос о предоставлении объяснений в письменной форме  может быть подписан главным бухгалтером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группы, осуществляющей контрольное мероприятия или должностным лицом, единолично осуществляющим проведение контрольного мероприятия;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осуществлении  выездных  проверок (ревизий)  по предъявлении  служебных удостоверений и распоряжения  администрации  сельсовета о проведении контрольного мероприятия  посещать помещения и территории, которые занимают лица, в отношении которых осуществляется проверка (ревизия), требовать  предъявления поставленных товаров, результатов выполненных работ, оказанных услуг;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иные права, предусмотренные действующим законодательством.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Должностные лица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 обязаны: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полномочия по контролю в соответствии с действующим законодательством, настоящим Положением и приказом о проведении контрольного мероприятия;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 руководителя или уполномоченное лицо объекта контроля с копией приказа и удостоверением на проведение выездной проверки (ревизии).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Должностные лица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установленную действующим законодательством ответственность за неисполнение (ненадлежащее исполнение) своих обязанностей и за нарушение прав объектов контроля. 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Проведение проверки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Плановые проверки проводятся в соответствии с планом контрольных мероприятий бухгалтерии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Внеплановые проверки в бюджетно-финансовой сфере проводятся на основании решения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информации, свидетельствующей о нарушении объектами контроля правовых актов в бюджетно-финансовой сфере, по поручению главы 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Основанием для проведения проверки является распоряжение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проведения проверки (план контрольных мероприятий или обстоятельство, послужившее основанием для проведения внеплановой проверки);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 проверки (камеральная или выездная);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предмет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сроки проведения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должностное лицо (лица), уполномоченное на проведение проверки, руководитель проверочной группы, в случае если проверка осуществляется несколькими должностными лицами.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О проведении проверки в бюджетно-финансовой сфере объект контроля уведомляется в письменной форме бухгалтерию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даты начала проверки. Уведомление вручается нарочным или направляется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срок проведения проверки в бюджетно-финансовой сфере составляет 20 рабочих дней. Срок проведения проверки может быть продлен на срок до 10 рабочих дней распоряжением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мотивированного письменного  обращения должностного лица, проводящего проверку, или руководителя проверочной группы, если проверка осуществляется несколькими должностными лицами.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 результатам проверки должностными лицами, проводящими проверку, составляется акт проверки, в котором содержатся: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предусмотренные приказом о проведении проверки сведения: основание проведения проверки, вид проверки, объект проверки, предмет проверки, сроки проведения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персональный состав должностных лиц, проводивших проверку;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проверки, выводы, замечания и предложения (при наличии);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указание на возможность предоставления объектом контроля возражений  и (или) пояснений на акт проверки в бюджетно-финансовой сфере.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Акт проверки подписывается должностными лицами, проводившими проверку, и вручается руководителю или уполномоченному представителю объекта контроля в срок не позднее последнего дня  проведения проверки либо направляется в этот же срок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Объект контроля при проверке в бюджетно-финансовой сфере вправе в течение 5 рабочих дней со дня получения акта проверки представить в бухгалтерию администрации  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возражения или пояснения на акт проверки. Полученные после истечения указанного срока  возражения и пояснения не рассматриваются.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Акт проверки с поступившими возражениями и (или) пояснениями, материалы проверки представляются должностными лицами, проводившими проверку, главный бухгалтер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Проведение ревизии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Плановые ревизии проводятся в соответствии с планом контрольных мероприятий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Внеплановые ревизии проводятся на основании решения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информации, свидетельствующей о нарушении объектами контроля правовых актов в бюджетно-финансовой сфере, по поручению главы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Основанием для проведения ревизии является приказ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проведения ревизии (план контрольных мероприятий или обстоятельство, послужившее основанием для проведения внеплановой ревизии);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проведения ревизии;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 и руководитель ревизионной группы.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 проведении ревизии объект контроля уведомляется в письменной форме   бухгалтерию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  до даты начала ревизии. Уведомление вручается нарочным или направляется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Максимальный срок проведения ревизии составляет 30 рабочих дней. Срок проведения ревизии может быть продлен на срок до 15 рабочих дней приказом главным бухгалтером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мотивированного письменного  обращения руководителя ревизионной группы.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продлении срока ревизии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ревизии.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По результатам  ревизии  составляется акт, в котором содержатся: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предусмотренные приказом о проведении ревизии сведения: основание проведения ревизии, объект контроля, сроки проведения ревизии;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персональный состав  лиц, проводивших ревизию;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ревизии, выводы, замечания и предложения (при наличии);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указание на возможность предоставления объектом контроля возражений  и (или) пояснений на акт.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Акт подписывается должностными лицами, проводившими ревизию, и вручается руководителю или уполномоченному представителю объекта контроля в срок  не позднее последнего дня  проведения ревизии либо направляется в этот же срок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Объект контроля вправе в течение 5 рабочих дней со дня получения ревизионного акта представить в бухгалтерию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возражения или пояснения на акт. Полученные после истечения указанного срока возражения и пояснения не рассматриваются.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Акт с поступившими возражениями и (или) пояснениями, материалы ревизии представляются  руководителем ревизионной группы главному бухгалтеру администрации  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Проведение обследования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Обследованием является контрольное мероприятие по анализу и оценке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определенной сферы деятельности объекта контроля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Обследования проводятся в соответствии с планом контрольных мероприятий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Основанием для проведения обследования является приказ главного бухгалтера 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проведения обследования (план контрольных мероприятий);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проведения обследования;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обследуемая сфера деятельности  объекта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(лица), проводящее обследование.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О проведении обследования объект контроля уведомляется в письменной форме   бухгалтерию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даты начала обследования. Уведомление вручается нарочным или направляется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Максимальный срок проведения обследования составляет 30 рабочих дней. Срок проведения обследования может быть продлен на срок до 15 рабочих дней приказом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продлении срока обследования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обследования.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По результатам проведения обследования составляется заключение, в котором указывается: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предусмотренные приказом о проведении обследования: основание проведения обследования, объект контроля, сроки проведения обследования, обследуемая сфера деятельности объекта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персональный состав  лиц, проводивших обследование;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и оценка обследуемой сферы деятельности объекта контроля, выводы, замечания и предложения (при наличии).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Заключение подписывается лицами, проводившими обследование,  и вручается руководителю или уполномоченному представителю объекта контроля  в срок  не позднее последнего дня проведения обследования либо направляется в этот же срок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Заключение по результатам обследования представляется главному бухгалтеру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3-х дней с момента его подписания. 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Порядок контроля в сфере закупок, осуществляемого органом внутреннего муниципального финансового контроля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Контроль в сфере закупок, предусмотренный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ст. 99 Федерального закона о контрактной системе, осуществляется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проведения плановых и внеплановых проверок.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Плановые проверки проводятся бухгалтерией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контрольных мероприятий, предусмотренным разделом 4 настоящего Положения.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проводятся на основании решения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 получении информации, свидетельствующей о нарушении объектами контроля законодательства Российской Федерации и иных нормативных правовых актов о контрактной системе в сфере закупок  в той части, которая является предметом контроля в соответствии с ч. 8 ст. 99 Федерального закона о контрактной системе.</w:t>
      </w:r>
      <w:proofErr w:type="gramEnd"/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10.3. Основанием для проведения проверки является приказ главного бухгалтера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проведения проверки (план контрольных мероприятий или обстоятельство, послужившее основанием для проведения внеплановой проверки);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 проверки (камеральная или выездная);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предмет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сроки проведения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должностное лицо (лица), уполномоченное на проведение проверки, руководитель проверочной группы, в случае если проверка осуществляется несколькими должностными лицами.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Проверки в сфере закупок могут проводиться следующими должностными лицами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глава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бухгалтер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1 категории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бухгалтер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Права, обязанности и ответственность должностных лиц при проведении проверок определяются в соответствии с разделом 6 настоящего Положения.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  О проведении проверки объект контроля уведомляется в письменной форме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="00D84603"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даты начала проверки. Уведомление вручается нарочным или направляется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Максимальный срок проведения проверки составляет 20 рабочих дней. Срок проведения проверки может быть продлен на срок до 10 рабочих дней приказом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мотивированного письменного  обращения должностного лица, проводящего проверку, или руководителя проверочной группы, если проверка осуществляется несколькими должностными лицами.  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По результатам проверки должностными лицами, проводящими проверку, составляется акт проверки, в котором содержатся: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предусмотренные приказом о проведении проверки сведения: основание проведения проверки, вид проверки, объект проверки, предмет проверки, сроки проведения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персональный состав должностных лиц, проводивших проверку;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проверки, выводы, замечания и предложения (при наличии);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указание на возможность предоставления объектом контроля возражений и (или) пояснений на акт проверки.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Акт проверки подписывается должностными лицами, проводившими проверку, и вручается руководителю или уполномоченному представителю объекта контроля в срок не позднее последнего дня  проведения проверки либо направляется в этот же срок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Объект контроля при проверке вправе в течение 5 рабочих дней со дня получения акта проверки представить в бухгалтерию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возражения или пояснения на акт проверки. Полученные после истечения указанного срока  возражения и пояснения не рассматриваются.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Акт проверки с поступившими возражениями и (или) пояснениями, материалы проверки представляются должностными лицами, проводившими проверку, главный бухгалтер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10.11. Главный бухгалтер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календарных дней с момента поступления документов согласно п. 10.8 Положения принимает решение: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наличии  нарушений в сфере закупок и выдаче предписания об их устранении;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отсутствии нарушений и оснований для выдачи предписания.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 Предписание подписывается главным бухгалтером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объекту контроля в течение 2-х рабочих дней со дня его подписания. Предписание должно содержать указание на конкретные действия, которые должно совершить лицо, получившее такое предписание, для устранения выявленного нарушения, а также срок исполнения предписания.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Предписание подлежит отмене на основании судебного акта, устанавливающего его незаконность.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10.14. В случае неисполнения объектами контроля выданных предписаний,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информацию о данных нарушениях в орган, уполномоченный рассматривать дела об административных правонарушениях, предусмотренных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 7 ст. 19.5 Кодекса Российской Федерации об административных правонарушениях.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10.15. При получении должностными лицами 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совершении объектами контроля действий (бездействия) в сфере закупок, содержащих признаки административного правонарушения или уголовного преступления,  указанная информация  направляется в правоохранительные органы.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Реализация результатов проведения контрольных мероприятий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представления и (или) предписания.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Решение о составлении представления и (или) предписания  принимается  главным бухгалтером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поступивших актов, материалов  проверок и ревизий в течение 30 дней с момента их представления.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представлением понимается документ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и условий таких нарушений.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предписанием понимается документ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  <w:proofErr w:type="gramEnd"/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</w:t>
      </w:r>
      <w:proofErr w:type="gramStart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предписаний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ущерба,  является основанием для обращения  бухгалтерии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 с исковыми заявлениями о возмещении ущерба, причиненного муниципальному образованию нарушением 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бюджетного законодательства Российской Федерации и иных нормативных правовых актов, регулирующих бюджетные</w:t>
      </w:r>
      <w:proofErr w:type="gramEnd"/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уполномоченным органом для применения мер бюджетного принуждения в соответствии с Бюджетным кодексом Российской Федерации.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Решение о принятии мер бюджетного принуждения принимаются главным бухгалтером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поступивших актов проверок и ревизий в течение 30 дней с момента их представления.</w:t>
      </w:r>
    </w:p>
    <w:p w:rsidR="00F36474" w:rsidRDefault="00F36474" w:rsidP="00050C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D84603" w:rsidRPr="00F36474" w:rsidRDefault="00D84603" w:rsidP="00050C74">
      <w:pPr>
        <w:pStyle w:val="a4"/>
        <w:rPr>
          <w:color w:val="000000" w:themeColor="text1"/>
        </w:rPr>
      </w:pPr>
    </w:p>
    <w:p w:rsidR="00D84603" w:rsidRPr="00F36474" w:rsidRDefault="00D84603" w:rsidP="00050C74">
      <w:pPr>
        <w:pStyle w:val="a6"/>
        <w:jc w:val="left"/>
        <w:rPr>
          <w:color w:val="000000" w:themeColor="text1"/>
          <w:szCs w:val="24"/>
        </w:rPr>
      </w:pPr>
      <w:r w:rsidRPr="00F36474">
        <w:rPr>
          <w:color w:val="000000" w:themeColor="text1"/>
          <w:szCs w:val="24"/>
        </w:rPr>
        <w:t>Глава Червянского</w:t>
      </w:r>
      <w:r w:rsidRPr="00F36474">
        <w:rPr>
          <w:color w:val="000000" w:themeColor="text1"/>
          <w:szCs w:val="24"/>
        </w:rPr>
        <w:br/>
        <w:t xml:space="preserve">муниципального образования                                               </w:t>
      </w:r>
      <w:r w:rsidR="00250868">
        <w:rPr>
          <w:color w:val="000000" w:themeColor="text1"/>
          <w:szCs w:val="24"/>
        </w:rPr>
        <w:t xml:space="preserve">                      </w:t>
      </w:r>
      <w:r w:rsidRPr="00F36474">
        <w:rPr>
          <w:color w:val="000000" w:themeColor="text1"/>
          <w:szCs w:val="24"/>
        </w:rPr>
        <w:t xml:space="preserve">        А. С. Рукосуев</w:t>
      </w:r>
    </w:p>
    <w:p w:rsidR="00D84603" w:rsidRDefault="00D84603" w:rsidP="00050C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sectPr w:rsidR="00D84603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74"/>
    <w:rsid w:val="00050C74"/>
    <w:rsid w:val="001D1B18"/>
    <w:rsid w:val="00250868"/>
    <w:rsid w:val="002609FD"/>
    <w:rsid w:val="002F1F80"/>
    <w:rsid w:val="004C6C50"/>
    <w:rsid w:val="004F17AA"/>
    <w:rsid w:val="0095795C"/>
    <w:rsid w:val="00A93AFF"/>
    <w:rsid w:val="00C6283B"/>
    <w:rsid w:val="00CA0E3C"/>
    <w:rsid w:val="00D37753"/>
    <w:rsid w:val="00D84603"/>
    <w:rsid w:val="00E73FDB"/>
    <w:rsid w:val="00EA517B"/>
    <w:rsid w:val="00F3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AA"/>
  </w:style>
  <w:style w:type="paragraph" w:styleId="1">
    <w:name w:val="heading 1"/>
    <w:basedOn w:val="a"/>
    <w:link w:val="10"/>
    <w:uiPriority w:val="9"/>
    <w:qFormat/>
    <w:rsid w:val="00F3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6474"/>
  </w:style>
  <w:style w:type="character" w:styleId="a3">
    <w:name w:val="Hyperlink"/>
    <w:basedOn w:val="a0"/>
    <w:uiPriority w:val="99"/>
    <w:semiHidden/>
    <w:unhideWhenUsed/>
    <w:rsid w:val="00F36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474"/>
    <w:rPr>
      <w:b/>
      <w:bCs/>
    </w:rPr>
  </w:style>
  <w:style w:type="paragraph" w:styleId="a6">
    <w:name w:val="Body Text"/>
    <w:basedOn w:val="a"/>
    <w:link w:val="a7"/>
    <w:rsid w:val="00F36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50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2117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zakup</cp:lastModifiedBy>
  <cp:revision>3</cp:revision>
  <dcterms:created xsi:type="dcterms:W3CDTF">2015-01-20T03:37:00Z</dcterms:created>
  <dcterms:modified xsi:type="dcterms:W3CDTF">2015-01-20T03:37:00Z</dcterms:modified>
</cp:coreProperties>
</file>